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 xml:space="preserve">Staňte se rodinou v klidu 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Snoezelenem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Olomouc</w:t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" w:eastAsia="Times" w:hAnsi="Times" w:cs="Times"/>
          <w:color w:val="000000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2"/>
          <w:szCs w:val="22"/>
        </w:rPr>
        <w:t>Každý z nastávajících rodičů má přesnou představu o tom, jak bude své děti vychovávat, jak k nim bude přistupovat, jak budou s partnerem tvořit úžasný rodičovský pár, jak se celý rodinný život ponese ve znamení porozumění, klidu a pohody. A mnohým z nás až</w:t>
      </w:r>
      <w:r>
        <w:rPr>
          <w:rFonts w:ascii="Arial" w:eastAsia="Arial" w:hAnsi="Arial" w:cs="Arial"/>
          <w:sz w:val="22"/>
          <w:szCs w:val="22"/>
        </w:rPr>
        <w:t xml:space="preserve"> teprve s příchodem tolik očekávaného nového človíčka v rodině dojde, že ne vše jde tak hladce, jak bychom si přáli. Že jiné informace o jednotlivých oblastech souvisejících s rodičovstvím dostáváme od svých rodičů, jiné od kamarádů, jiné od pediatrů a jin</w:t>
      </w:r>
      <w:r>
        <w:rPr>
          <w:rFonts w:ascii="Arial" w:eastAsia="Arial" w:hAnsi="Arial" w:cs="Arial"/>
          <w:sz w:val="22"/>
          <w:szCs w:val="22"/>
        </w:rPr>
        <w:t>é si někde přečteme. A další problematické okamžiky mohou rodinu potkat ve chvíli, kdy se musí vyrovnat s novou situací, se kterou vůbec nepočítala a na kterou tím pádem ani není připravena. A pro všechny ty, kteří se přes všechny životní zádrhele chtějí d</w:t>
      </w:r>
      <w:r>
        <w:rPr>
          <w:rFonts w:ascii="Arial" w:eastAsia="Arial" w:hAnsi="Arial" w:cs="Arial"/>
          <w:sz w:val="22"/>
          <w:szCs w:val="22"/>
        </w:rPr>
        <w:t xml:space="preserve">ostat co nejsnadněji, </w:t>
      </w:r>
      <w:proofErr w:type="gramStart"/>
      <w:r>
        <w:rPr>
          <w:rFonts w:ascii="Arial" w:eastAsia="Arial" w:hAnsi="Arial" w:cs="Arial"/>
          <w:sz w:val="22"/>
          <w:szCs w:val="22"/>
        </w:rPr>
        <w:t>připravil z. s.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Povzbuzení nový projekt Rodina v klidu - </w:t>
      </w:r>
      <w:proofErr w:type="spellStart"/>
      <w:r>
        <w:rPr>
          <w:rFonts w:ascii="Arial" w:eastAsia="Arial" w:hAnsi="Arial" w:cs="Arial"/>
          <w:sz w:val="22"/>
          <w:szCs w:val="22"/>
        </w:rPr>
        <w:t>Snoezelen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Olomouc 2018.</w:t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Aktivity tohoto projektu se zaměřují na posílení rodičovských kompetencí, podporu rodičů při řešení složitých situací pro zachování atmosféry pohody a z</w:t>
      </w:r>
      <w:r>
        <w:rPr>
          <w:rFonts w:ascii="Arial" w:eastAsia="Arial" w:hAnsi="Arial" w:cs="Arial"/>
          <w:b/>
          <w:sz w:val="22"/>
          <w:szCs w:val="22"/>
        </w:rPr>
        <w:t>ázemí v rodině a vzájemné aktivní setkávání rodin s dětmi včetně rodin s dětmi s postižením a speciálními potřebami, a to jak mezi sebou, tak i s odborníky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“Projekt Rodina v klidu je ojedinělý svým rozsahem, komplexností aktivit a obsažených informací. P</w:t>
      </w:r>
      <w:r>
        <w:rPr>
          <w:rFonts w:ascii="Arial" w:eastAsia="Arial" w:hAnsi="Arial" w:cs="Arial"/>
          <w:sz w:val="22"/>
          <w:szCs w:val="22"/>
        </w:rPr>
        <w:t xml:space="preserve">ři jeho realizaci vycházíme ze zkušeností, které jsme získali v minulých letech a zařazujeme do něj aktivity, o které byl mezi rodiči velký zájem nebo o které nás sami žádali, abychom je uskutečnili. Zaměřuje se především na prevenci. Ukazuje se totiž, že </w:t>
      </w:r>
      <w:r>
        <w:rPr>
          <w:rFonts w:ascii="Arial" w:eastAsia="Arial" w:hAnsi="Arial" w:cs="Arial"/>
          <w:sz w:val="22"/>
          <w:szCs w:val="22"/>
        </w:rPr>
        <w:t xml:space="preserve">je potřeba věnovat pozornost nejen rodinám nefunkčním, ale zaměřit se také na podporu rodin funkčních, které zajišťují všestranné potřeby pro správný rozvoj dítěte”, říká </w:t>
      </w:r>
      <w:r>
        <w:rPr>
          <w:rFonts w:ascii="Arial" w:eastAsia="Arial" w:hAnsi="Arial" w:cs="Arial"/>
          <w:b/>
          <w:sz w:val="22"/>
          <w:szCs w:val="22"/>
        </w:rPr>
        <w:t xml:space="preserve">Mgr. Jana Málková, předsedkyně spolku Povzbuzení z.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s.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a svou myšlenku rozvádí dál. </w:t>
      </w:r>
      <w:r>
        <w:rPr>
          <w:rFonts w:ascii="Arial" w:eastAsia="Arial" w:hAnsi="Arial" w:cs="Arial"/>
          <w:sz w:val="22"/>
          <w:szCs w:val="22"/>
        </w:rPr>
        <w:t xml:space="preserve">“Rodiče starající se především o malé děti jsou v anonymitě města i dnešní vesnice izolováni a v nastalých krizových situacích se velmi těžko orientují. A právě díky našemu projektu chceme, aby se rodiče získali podporu a mohli snáze zdolávat rodičovské a </w:t>
      </w:r>
      <w:r>
        <w:rPr>
          <w:rFonts w:ascii="Arial" w:eastAsia="Arial" w:hAnsi="Arial" w:cs="Arial"/>
          <w:sz w:val="22"/>
          <w:szCs w:val="22"/>
        </w:rPr>
        <w:t>partnerské mety. A pokud je to možné, pak ještě lépe – naučit se předcházet vzniku problémů.”</w:t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Aktivit pro splnění tohoto, v dnešní době nelehkého, úkolu je připraveno opravdu nepřeberné množství. Velmi atraktivními byly pro rodiče již v minulých projektec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color w:val="000000"/>
          <w:sz w:val="22"/>
          <w:szCs w:val="22"/>
        </w:rPr>
        <w:t>přednášky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 psycholožkou Mgr. Zuzanou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Staroštíkovou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na které je možné se tedy těšit i nyní. Aktuálně jsou zařazena témata, po kterých rodiče volali již v minulosti, tedy </w:t>
      </w:r>
      <w:r>
        <w:rPr>
          <w:rFonts w:ascii="Arial" w:eastAsia="Arial" w:hAnsi="Arial" w:cs="Arial"/>
          <w:sz w:val="22"/>
          <w:szCs w:val="22"/>
        </w:rPr>
        <w:t>Mezigenerační konflikty, Co kluci potřebují, Vývojové mezníky ve výchově dětí (vstu</w:t>
      </w:r>
      <w:r>
        <w:rPr>
          <w:rFonts w:ascii="Arial" w:eastAsia="Arial" w:hAnsi="Arial" w:cs="Arial"/>
          <w:sz w:val="22"/>
          <w:szCs w:val="22"/>
        </w:rPr>
        <w:t xml:space="preserve">p do MŠ a ZŠ), Hranice ve výchově, Jak vést děti k samostatnosti a </w:t>
      </w:r>
      <w:proofErr w:type="gramStart"/>
      <w:r>
        <w:rPr>
          <w:rFonts w:ascii="Arial" w:eastAsia="Arial" w:hAnsi="Arial" w:cs="Arial"/>
          <w:sz w:val="22"/>
          <w:szCs w:val="22"/>
        </w:rPr>
        <w:t>odpovědnosti...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Tuto aktivitu pak vhodně doplňují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individuální konzultace s psycholožkou </w:t>
      </w:r>
      <w:r>
        <w:rPr>
          <w:rFonts w:ascii="Arial" w:eastAsia="Arial" w:hAnsi="Arial" w:cs="Arial"/>
          <w:color w:val="000000"/>
          <w:sz w:val="22"/>
          <w:szCs w:val="22"/>
        </w:rPr>
        <w:t>nad tématy, která se objevují při přednáškách a která není vhodné řešit skupinově. V rámci projektu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proběhnou rovněž individuální konzultace a besed</w:t>
      </w:r>
      <w:r>
        <w:rPr>
          <w:rFonts w:ascii="Arial" w:eastAsia="Arial" w:hAnsi="Arial" w:cs="Arial"/>
          <w:sz w:val="22"/>
          <w:szCs w:val="22"/>
        </w:rPr>
        <w:t xml:space="preserve">a s </w:t>
      </w:r>
      <w:proofErr w:type="spellStart"/>
      <w:r>
        <w:rPr>
          <w:rFonts w:ascii="Arial" w:eastAsia="Arial" w:hAnsi="Arial" w:cs="Arial"/>
          <w:sz w:val="22"/>
          <w:szCs w:val="22"/>
        </w:rPr>
        <w:t>mediátorkou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určené pro rodiny procházející krizí v manželství nebo partnerství.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Velký zájem je i o </w:t>
      </w:r>
      <w:r>
        <w:rPr>
          <w:rFonts w:ascii="Arial" w:eastAsia="Arial" w:hAnsi="Arial" w:cs="Arial"/>
          <w:b/>
          <w:color w:val="000000"/>
          <w:sz w:val="22"/>
          <w:szCs w:val="22"/>
        </w:rPr>
        <w:t>svépomocné skupiny pro rodiče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kde mohou dále sdílet svoje každodenní zkušenosti s životem na </w:t>
      </w:r>
      <w:r>
        <w:rPr>
          <w:rFonts w:ascii="Arial" w:eastAsia="Arial" w:hAnsi="Arial" w:cs="Arial"/>
          <w:sz w:val="22"/>
          <w:szCs w:val="22"/>
        </w:rPr>
        <w:t>rodičovské</w:t>
      </w:r>
      <w:r>
        <w:rPr>
          <w:rFonts w:ascii="Arial" w:eastAsia="Arial" w:hAnsi="Arial" w:cs="Arial"/>
          <w:sz w:val="22"/>
          <w:szCs w:val="22"/>
        </w:rPr>
        <w:t xml:space="preserve"> dovolené. Nově zařazenou aktivitou projektu, o kterou projevili účastníci zájem v minulých ročnících, je </w:t>
      </w:r>
      <w:r>
        <w:rPr>
          <w:rFonts w:ascii="Arial" w:eastAsia="Arial" w:hAnsi="Arial" w:cs="Arial"/>
          <w:b/>
          <w:sz w:val="22"/>
          <w:szCs w:val="22"/>
        </w:rPr>
        <w:t>program pro děti s poruchou pozornosti</w:t>
      </w:r>
      <w:r>
        <w:rPr>
          <w:rFonts w:ascii="Arial" w:eastAsia="Arial" w:hAnsi="Arial" w:cs="Arial"/>
          <w:sz w:val="22"/>
          <w:szCs w:val="22"/>
        </w:rPr>
        <w:t>. Program je určen pro děti mladšího školního věku, které mají problémy s pozorností, soustředěním, hyperaktivit</w:t>
      </w:r>
      <w:r>
        <w:rPr>
          <w:rFonts w:ascii="Arial" w:eastAsia="Arial" w:hAnsi="Arial" w:cs="Arial"/>
          <w:sz w:val="22"/>
          <w:szCs w:val="22"/>
        </w:rPr>
        <w:t xml:space="preserve">ou či úzkostmi. Obsah lekcí je zaměřen na porozumění svým emocím a zvládání stresu. Dalšími aktivitami projektu jsou </w:t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svépomocné skupiny rodin se specifickými potřebami </w:t>
      </w:r>
      <w:r>
        <w:rPr>
          <w:rFonts w:ascii="Arial" w:eastAsia="Arial" w:hAnsi="Arial" w:cs="Arial"/>
          <w:sz w:val="22"/>
          <w:szCs w:val="22"/>
        </w:rPr>
        <w:t>(neúplné rodiny, rodiny se třemi a více dětmi, péče o dítě s postižením, náhradní rodiny</w:t>
      </w:r>
      <w:r>
        <w:rPr>
          <w:rFonts w:ascii="Arial" w:eastAsia="Arial" w:hAnsi="Arial" w:cs="Arial"/>
          <w:sz w:val="22"/>
          <w:szCs w:val="22"/>
        </w:rPr>
        <w:t xml:space="preserve">…), </w:t>
      </w:r>
      <w:r>
        <w:rPr>
          <w:rFonts w:ascii="Arial" w:eastAsia="Arial" w:hAnsi="Arial" w:cs="Arial"/>
          <w:b/>
          <w:sz w:val="22"/>
          <w:szCs w:val="22"/>
        </w:rPr>
        <w:t>besedy s porodní asistentkou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workshopy s logopedkou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besedy s psychologem</w:t>
      </w:r>
      <w:r>
        <w:rPr>
          <w:rFonts w:ascii="Arial" w:eastAsia="Arial" w:hAnsi="Arial" w:cs="Arial"/>
          <w:sz w:val="22"/>
          <w:szCs w:val="22"/>
        </w:rPr>
        <w:t xml:space="preserve"> zaměřené na rodičovské kompetence, rovnost žen a mužů či podporu otců a </w:t>
      </w:r>
      <w:proofErr w:type="gramStart"/>
      <w:r>
        <w:rPr>
          <w:rFonts w:ascii="Arial" w:eastAsia="Arial" w:hAnsi="Arial" w:cs="Arial"/>
          <w:sz w:val="22"/>
          <w:szCs w:val="22"/>
        </w:rPr>
        <w:t>otcovství, ...</w:t>
      </w:r>
      <w:proofErr w:type="gramEnd"/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Aktivity projektu „Rodina v klidu 2018 -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Snoezelen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Olomouc“ jsou podpořeny z dotačního pr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ogramu Rodina MPSV částkou </w:t>
      </w:r>
      <w:r>
        <w:rPr>
          <w:rFonts w:ascii="Arial" w:eastAsia="Arial" w:hAnsi="Arial" w:cs="Arial"/>
          <w:sz w:val="22"/>
          <w:szCs w:val="22"/>
        </w:rPr>
        <w:t>326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621</w:t>
      </w:r>
      <w:r>
        <w:rPr>
          <w:rFonts w:ascii="Arial" w:eastAsia="Arial" w:hAnsi="Arial" w:cs="Arial"/>
          <w:color w:val="000000"/>
          <w:sz w:val="22"/>
          <w:szCs w:val="22"/>
        </w:rPr>
        <w:t>,- Kč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 Dotačního programu pro sociální oblast 201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dotačního titulu Podpora prorodinných aktivit Olomouckého kraje částkou </w:t>
      </w:r>
      <w:r>
        <w:rPr>
          <w:rFonts w:ascii="Arial" w:eastAsia="Arial" w:hAnsi="Arial" w:cs="Arial"/>
          <w:sz w:val="22"/>
          <w:szCs w:val="22"/>
        </w:rPr>
        <w:t>105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000,- Kč a z dotace Statutárního města Olomouc částkou 60 000,- Kč. </w:t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Projektu se mohou zúč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astnit nastávající rodiče, rodiny s dětmi (včetně rodin s dětmi s postižením a speciálními potřebami, </w:t>
      </w:r>
      <w:r>
        <w:rPr>
          <w:rFonts w:ascii="Arial" w:eastAsia="Arial" w:hAnsi="Arial" w:cs="Arial"/>
          <w:sz w:val="22"/>
          <w:szCs w:val="22"/>
        </w:rPr>
        <w:t>pěstouni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matky/otcové na mateřské/rodičovské dovolené, rodiny v krizi, děti a senioři. Velkou výhodou je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zajištění placeného hlídání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dětí během programu pro rodiče.</w:t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Zájemci o jednotlivé aktivity se mohou přihlásit na tel.: 734 549 248 nebo na e-mailu info@povzbuzení.cz.</w:t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Aktuální informace o programu centra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Snoezelen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Olomouc naleznete 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facebooku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https://www.facebook.com/snoezelen.olomouc/?ref=br_rs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nebo na webových stránkách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www.povzbuzení.cz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Kontaktní osoba: Mgr. Jaroslava Muzi</w:t>
      </w:r>
      <w:r>
        <w:rPr>
          <w:rFonts w:ascii="Arial" w:eastAsia="Arial" w:hAnsi="Arial" w:cs="Arial"/>
          <w:b/>
          <w:sz w:val="22"/>
          <w:szCs w:val="22"/>
        </w:rPr>
        <w:t xml:space="preserve">kantová,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tel.: </w:t>
      </w:r>
      <w:r>
        <w:rPr>
          <w:rFonts w:ascii="Arial" w:eastAsia="Arial" w:hAnsi="Arial" w:cs="Arial"/>
          <w:b/>
          <w:sz w:val="22"/>
          <w:szCs w:val="22"/>
        </w:rPr>
        <w:t>777 886 817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hyperlink r:id="rId8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jaroslava@povzbuzeni.cz</w:t>
        </w:r>
      </w:hyperlink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805497" cy="805497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497" cy="805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1856422" cy="815212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422" cy="81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114300" distB="114300" distL="114300" distR="114300">
            <wp:extent cx="1555694" cy="853122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694" cy="853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3E3A" w:rsidRDefault="00B93E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B93E3A" w:rsidRDefault="000E4FE7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6122670" cy="4076700"/>
            <wp:effectExtent l="0" t="0" r="0" b="0"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93E3A">
      <w:headerReference w:type="default" r:id="rId13"/>
      <w:footerReference w:type="default" r:id="rId14"/>
      <w:pgSz w:w="11900" w:h="16840"/>
      <w:pgMar w:top="3119" w:right="1134" w:bottom="2268" w:left="1134" w:header="22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E7" w:rsidRDefault="000E4FE7">
      <w:r>
        <w:separator/>
      </w:r>
    </w:p>
  </w:endnote>
  <w:endnote w:type="continuationSeparator" w:id="0">
    <w:p w:rsidR="000E4FE7" w:rsidRDefault="000E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3A" w:rsidRDefault="000E4FE7">
    <w:pPr>
      <w:pBdr>
        <w:top w:val="single" w:sz="4" w:space="1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7"/>
        <w:szCs w:val="17"/>
      </w:rPr>
    </w:pPr>
    <w:proofErr w:type="spellStart"/>
    <w:r>
      <w:rPr>
        <w:rFonts w:ascii="Arial" w:eastAsia="Arial" w:hAnsi="Arial" w:cs="Arial"/>
        <w:color w:val="000000"/>
        <w:sz w:val="17"/>
        <w:szCs w:val="17"/>
      </w:rPr>
      <w:t>Snoezelen</w:t>
    </w:r>
    <w:proofErr w:type="spellEnd"/>
    <w:r>
      <w:rPr>
        <w:rFonts w:ascii="Arial" w:eastAsia="Arial" w:hAnsi="Arial" w:cs="Arial"/>
        <w:color w:val="000000"/>
        <w:sz w:val="17"/>
        <w:szCs w:val="17"/>
      </w:rPr>
      <w:t xml:space="preserve"> Olomouc | </w:t>
    </w:r>
    <w:proofErr w:type="spellStart"/>
    <w:r>
      <w:rPr>
        <w:rFonts w:ascii="Arial" w:eastAsia="Arial" w:hAnsi="Arial" w:cs="Arial"/>
        <w:color w:val="000000"/>
        <w:sz w:val="17"/>
        <w:szCs w:val="17"/>
      </w:rPr>
      <w:t>Multismyslové</w:t>
    </w:r>
    <w:proofErr w:type="spellEnd"/>
    <w:r>
      <w:rPr>
        <w:rFonts w:ascii="Arial" w:eastAsia="Arial" w:hAnsi="Arial" w:cs="Arial"/>
        <w:color w:val="000000"/>
        <w:sz w:val="17"/>
        <w:szCs w:val="17"/>
      </w:rPr>
      <w:t xml:space="preserve"> relaxační centrum, Mariánská 7, 779 00 Olomouc</w:t>
    </w:r>
  </w:p>
  <w:p w:rsidR="00B93E3A" w:rsidRDefault="000E4F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7"/>
        <w:szCs w:val="17"/>
      </w:rPr>
    </w:pPr>
    <w:r>
      <w:rPr>
        <w:rFonts w:ascii="Arial" w:eastAsia="Arial" w:hAnsi="Arial" w:cs="Arial"/>
        <w:color w:val="000000"/>
        <w:sz w:val="17"/>
        <w:szCs w:val="17"/>
      </w:rPr>
      <w:t xml:space="preserve">provozuje: Povzbuzení, z. </w:t>
    </w:r>
    <w:proofErr w:type="gramStart"/>
    <w:r>
      <w:rPr>
        <w:rFonts w:ascii="Arial" w:eastAsia="Arial" w:hAnsi="Arial" w:cs="Arial"/>
        <w:color w:val="000000"/>
        <w:sz w:val="17"/>
        <w:szCs w:val="17"/>
      </w:rPr>
      <w:t>s.</w:t>
    </w:r>
    <w:proofErr w:type="gramEnd"/>
    <w:r>
      <w:rPr>
        <w:rFonts w:ascii="Arial" w:eastAsia="Arial" w:hAnsi="Arial" w:cs="Arial"/>
        <w:color w:val="000000"/>
        <w:sz w:val="17"/>
        <w:szCs w:val="17"/>
      </w:rPr>
      <w:t>, Urxova 470/17, 779 00 Olomouc, IČ: 01836030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E7" w:rsidRDefault="000E4FE7">
      <w:r>
        <w:separator/>
      </w:r>
    </w:p>
  </w:footnote>
  <w:footnote w:type="continuationSeparator" w:id="0">
    <w:p w:rsidR="000E4FE7" w:rsidRDefault="000E4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3A" w:rsidRDefault="000E4F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5148580</wp:posOffset>
          </wp:positionH>
          <wp:positionV relativeFrom="paragraph">
            <wp:posOffset>575945</wp:posOffset>
          </wp:positionV>
          <wp:extent cx="1166495" cy="62103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-179703</wp:posOffset>
          </wp:positionH>
          <wp:positionV relativeFrom="paragraph">
            <wp:posOffset>540385</wp:posOffset>
          </wp:positionV>
          <wp:extent cx="1699260" cy="66548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3E3A"/>
    <w:rsid w:val="000E4FE7"/>
    <w:rsid w:val="001C5AC2"/>
    <w:rsid w:val="00B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CDEE2-DE18-4DC4-B29D-5B8B7792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zbuzeni.cz/o-nas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snoezelen.olomouc/?ref=br_rs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Potstat</dc:creator>
  <cp:lastModifiedBy>Potstat</cp:lastModifiedBy>
  <cp:revision>1</cp:revision>
  <dcterms:created xsi:type="dcterms:W3CDTF">2018-06-25T08:03:00Z</dcterms:created>
  <dcterms:modified xsi:type="dcterms:W3CDTF">2018-06-25T08:05:00Z</dcterms:modified>
</cp:coreProperties>
</file>